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C0A04">
      <w:pPr>
        <w:jc w:val="center"/>
        <w:rPr>
          <w:rFonts w:hint="default" w:ascii="Times New Roman" w:hAnsi="Times New Roman" w:cs="Times New Roman"/>
          <w:b/>
          <w:bCs/>
          <w:sz w:val="32"/>
          <w:szCs w:val="32"/>
          <w:lang w:val="pl-PL"/>
        </w:rPr>
      </w:pPr>
      <w:r>
        <w:rPr>
          <w:rFonts w:hint="default" w:ascii="Times New Roman" w:hAnsi="Times New Roman" w:cs="Times New Roman"/>
          <w:b/>
          <w:bCs/>
          <w:sz w:val="32"/>
          <w:szCs w:val="32"/>
          <w:lang w:val="pl-PL"/>
        </w:rPr>
        <w:t>PROJEKT - Skwer edukacyjno-historyczny „Drogi do niepodległości”</w:t>
      </w:r>
    </w:p>
    <w:p w14:paraId="44CAD870">
      <w:pPr>
        <w:jc w:val="center"/>
        <w:rPr>
          <w:rFonts w:hint="default" w:ascii="Times New Roman" w:hAnsi="Times New Roman" w:cs="Times New Roman"/>
          <w:b/>
          <w:bCs/>
          <w:i/>
          <w:iCs/>
          <w:sz w:val="24"/>
          <w:szCs w:val="24"/>
          <w:lang w:val="pl-PL"/>
        </w:rPr>
      </w:pPr>
      <w:r>
        <w:rPr>
          <w:rFonts w:hint="default" w:ascii="Times New Roman" w:hAnsi="Times New Roman" w:cs="Times New Roman"/>
          <w:b/>
          <w:bCs/>
          <w:i/>
          <w:iCs/>
          <w:sz w:val="24"/>
          <w:szCs w:val="24"/>
          <w:lang w:val="pl-PL"/>
        </w:rPr>
        <w:t>(Budżet Obywatelski)</w:t>
      </w:r>
    </w:p>
    <w:p w14:paraId="53071D58">
      <w:pPr>
        <w:jc w:val="center"/>
        <w:rPr>
          <w:rFonts w:hint="default" w:ascii="Times New Roman" w:hAnsi="Times New Roman" w:cs="Times New Roman"/>
          <w:b/>
          <w:bCs/>
          <w:i/>
          <w:iCs/>
          <w:sz w:val="24"/>
          <w:szCs w:val="24"/>
          <w:lang w:val="pl-PL"/>
        </w:rPr>
      </w:pPr>
    </w:p>
    <w:p w14:paraId="0498FE81">
      <w:pPr>
        <w:jc w:val="center"/>
        <w:rPr>
          <w:rFonts w:hint="default" w:ascii="Times New Roman" w:hAnsi="Times New Roman" w:cs="Times New Roman"/>
          <w:b/>
          <w:bCs/>
          <w:i/>
          <w:iCs/>
          <w:sz w:val="24"/>
          <w:szCs w:val="24"/>
          <w:lang w:val="pl-PL"/>
        </w:rPr>
      </w:pPr>
    </w:p>
    <w:p w14:paraId="429A6072">
      <w:pPr>
        <w:numPr>
          <w:ilvl w:val="0"/>
          <w:numId w:val="1"/>
        </w:numPr>
        <w:spacing w:line="360" w:lineRule="auto"/>
        <w:jc w:val="left"/>
        <w:rPr>
          <w:rFonts w:hint="default" w:ascii="Times New Roman" w:hAnsi="Times New Roman" w:cs="Times New Roman"/>
          <w:b/>
          <w:bCs/>
          <w:i w:val="0"/>
          <w:iCs w:val="0"/>
          <w:sz w:val="24"/>
          <w:szCs w:val="24"/>
          <w:lang w:val="pl-PL"/>
        </w:rPr>
      </w:pPr>
      <w:r>
        <w:rPr>
          <w:rFonts w:hint="default" w:ascii="Times New Roman" w:hAnsi="Times New Roman" w:cs="Times New Roman"/>
          <w:b/>
          <w:bCs/>
          <w:i w:val="0"/>
          <w:iCs w:val="0"/>
          <w:sz w:val="24"/>
          <w:szCs w:val="24"/>
          <w:lang w:val="pl-PL"/>
        </w:rPr>
        <w:t xml:space="preserve">Ogólny opis projektu </w:t>
      </w:r>
    </w:p>
    <w:p w14:paraId="535C484E">
      <w:pPr>
        <w:numPr>
          <w:ilvl w:val="0"/>
          <w:numId w:val="0"/>
        </w:numPr>
        <w:spacing w:line="360" w:lineRule="auto"/>
        <w:jc w:val="left"/>
        <w:rPr>
          <w:rFonts w:hint="default" w:ascii="Times New Roman" w:hAnsi="Times New Roman" w:cs="Times New Roman"/>
          <w:b w:val="0"/>
          <w:bCs w:val="0"/>
          <w:i w:val="0"/>
          <w:iCs w:val="0"/>
          <w:sz w:val="24"/>
          <w:szCs w:val="24"/>
          <w:lang w:val="pl-PL"/>
        </w:rPr>
      </w:pPr>
    </w:p>
    <w:p w14:paraId="4C638737">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Skwer edukacyjno-historyczny „Drogi do niepodległości” ma być projektem ubogacającym kulturę i przestrzeń publiczną Gdańska w edukację obywatelską o historii dojścia Polski do odzyskania niepodległości w 1918 roku i ojców Polski niepodległej, którzy dzięki swoim indywidualnym osiągnięciom przełożyli sukces na utworzenie wolnej i niepodległej ojczyzny.</w:t>
      </w:r>
    </w:p>
    <w:p w14:paraId="068A52CF">
      <w:pPr>
        <w:numPr>
          <w:ilvl w:val="0"/>
          <w:numId w:val="0"/>
        </w:numPr>
        <w:spacing w:line="360" w:lineRule="auto"/>
        <w:jc w:val="both"/>
        <w:rPr>
          <w:rFonts w:hint="default" w:ascii="Times New Roman" w:hAnsi="Times New Roman"/>
          <w:b w:val="0"/>
          <w:bCs w:val="0"/>
          <w:i w:val="0"/>
          <w:iCs w:val="0"/>
          <w:sz w:val="24"/>
          <w:szCs w:val="24"/>
          <w:lang w:val="pl-PL"/>
        </w:rPr>
      </w:pPr>
    </w:p>
    <w:p w14:paraId="01E078DE">
      <w:pPr>
        <w:numPr>
          <w:ilvl w:val="0"/>
          <w:numId w:val="0"/>
        </w:numPr>
        <w:spacing w:line="360" w:lineRule="auto"/>
        <w:jc w:val="both"/>
        <w:rPr>
          <w:rFonts w:hint="default" w:ascii="Times New Roman" w:hAnsi="Times New Roman"/>
          <w:b w:val="0"/>
          <w:bCs w:val="0"/>
          <w:i w:val="0"/>
          <w:iCs w:val="0"/>
          <w:sz w:val="24"/>
          <w:szCs w:val="24"/>
          <w:lang w:val="pl-PL"/>
        </w:rPr>
      </w:pPr>
      <w:r>
        <w:rPr>
          <w:rFonts w:hint="default" w:ascii="Times New Roman" w:hAnsi="Times New Roman" w:cs="Times New Roman"/>
          <w:b w:val="0"/>
          <w:bCs w:val="0"/>
          <w:i w:val="0"/>
          <w:iCs w:val="0"/>
          <w:sz w:val="24"/>
          <w:szCs w:val="24"/>
          <w:lang w:val="pl-PL"/>
        </w:rPr>
        <w:tab/>
      </w:r>
      <w:r>
        <w:rPr>
          <w:rFonts w:hint="default" w:ascii="Times New Roman" w:hAnsi="Times New Roman" w:cs="Times New Roman"/>
          <w:b w:val="0"/>
          <w:bCs w:val="0"/>
          <w:i w:val="0"/>
          <w:iCs w:val="0"/>
          <w:sz w:val="24"/>
          <w:szCs w:val="24"/>
          <w:lang w:val="pl-PL"/>
        </w:rPr>
        <w:t xml:space="preserve"> Skwer</w:t>
      </w:r>
      <w:r>
        <w:rPr>
          <w:rFonts w:hint="default" w:ascii="Times New Roman" w:hAnsi="Times New Roman"/>
          <w:b w:val="0"/>
          <w:bCs w:val="0"/>
          <w:i w:val="0"/>
          <w:iCs w:val="0"/>
          <w:sz w:val="24"/>
          <w:szCs w:val="24"/>
          <w:lang w:val="pl-PL"/>
        </w:rPr>
        <w:t xml:space="preserve"> ma być przestrzenią edukacyjno-kulturalną dla mieszkańców Gdańska, i nie tylko, bowiem w okresie letnich wakacji wielu turystów przyjeżdża właśnie w takie rejony i miejska Gdańska jak Park Śródmieście, gdzie potencjalnie skwer miałby powstać. Ma przedstawiać podstawowe fakty biograficzne o ojcach polskiej niepodległości, ich dokonania i rezultaty, które przyniosły Polsce odzyskanie niepodległości w 1918 roku, ale także ogólne informację o drodze w kierunku odzyskania niepodległości. </w:t>
      </w:r>
    </w:p>
    <w:p w14:paraId="43CFEC63">
      <w:pPr>
        <w:numPr>
          <w:ilvl w:val="0"/>
          <w:numId w:val="0"/>
        </w:numPr>
        <w:spacing w:line="360" w:lineRule="auto"/>
        <w:jc w:val="both"/>
        <w:rPr>
          <w:rFonts w:hint="default" w:ascii="Times New Roman" w:hAnsi="Times New Roman"/>
          <w:b w:val="0"/>
          <w:bCs w:val="0"/>
          <w:i w:val="0"/>
          <w:iCs w:val="0"/>
          <w:sz w:val="24"/>
          <w:szCs w:val="24"/>
          <w:lang w:val="pl-PL"/>
        </w:rPr>
      </w:pPr>
    </w:p>
    <w:p w14:paraId="2B7546FF">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 xml:space="preserve">Projekt zakłada utworzenie placu z instalacjami artystycznymi w formie kolumn, na których zawisnął płaskorzeźby znanych powszechnie osobowości z informacjami biograficznymi i ich indywidualnych osiągnięciach, które miały wpływ na odzyskanie przez Polskę niepodległości. Plac będzie miał charakter kulturalno-rekreacyjny. W obrębie placu ma być posadzona zieleń (drzewa, krzewy), postawione nowe ławki. Przestrzeń posłuży w przyszłości do organizowania różnych wydarzeń kulturalnych, edukacyjnych czy historycznych. Będzie to przestrzeń ogólnodostępna, dlatego dostęp do niej będą mieli wszyscy mieszkańcy miasta oraz przyjezdni. </w:t>
      </w:r>
    </w:p>
    <w:p w14:paraId="4C35DEDE">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11FD92CF">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775F9BCD">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469C10B0">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57608006">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343841F6">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5A12BD5B">
      <w:pPr>
        <w:numPr>
          <w:ilvl w:val="0"/>
          <w:numId w:val="0"/>
        </w:numPr>
        <w:spacing w:line="360" w:lineRule="auto"/>
        <w:ind w:firstLine="708" w:firstLineChars="0"/>
        <w:jc w:val="both"/>
        <w:rPr>
          <w:rFonts w:hint="default" w:ascii="Times New Roman" w:hAnsi="Times New Roman"/>
          <w:b w:val="0"/>
          <w:bCs w:val="0"/>
          <w:i w:val="0"/>
          <w:iCs w:val="0"/>
          <w:sz w:val="24"/>
          <w:szCs w:val="24"/>
          <w:lang w:val="pl-PL"/>
        </w:rPr>
      </w:pPr>
    </w:p>
    <w:p w14:paraId="3B74ABAC">
      <w:pPr>
        <w:numPr>
          <w:ilvl w:val="0"/>
          <w:numId w:val="1"/>
        </w:numPr>
        <w:spacing w:line="360" w:lineRule="auto"/>
        <w:ind w:left="0" w:leftChars="0" w:firstLine="0" w:firstLineChars="0"/>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 xml:space="preserve">Plan szczegółowy </w:t>
      </w:r>
    </w:p>
    <w:p w14:paraId="5FEBAEB8">
      <w:pPr>
        <w:numPr>
          <w:ilvl w:val="0"/>
          <w:numId w:val="0"/>
        </w:numPr>
        <w:spacing w:line="360" w:lineRule="auto"/>
        <w:jc w:val="left"/>
        <w:rPr>
          <w:rFonts w:hint="default" w:ascii="Times New Roman" w:hAnsi="Times New Roman"/>
          <w:b/>
          <w:bCs/>
          <w:i w:val="0"/>
          <w:iCs w:val="0"/>
          <w:sz w:val="24"/>
          <w:szCs w:val="24"/>
          <w:lang w:val="pl-PL"/>
        </w:rPr>
      </w:pPr>
    </w:p>
    <w:p w14:paraId="1BCAFF0E">
      <w:pPr>
        <w:numPr>
          <w:ilvl w:val="0"/>
          <w:numId w:val="2"/>
        </w:numPr>
        <w:spacing w:line="360" w:lineRule="auto"/>
        <w:ind w:left="708" w:leftChars="0" w:firstLine="0" w:firstLineChars="0"/>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Parametry projektu</w:t>
      </w:r>
    </w:p>
    <w:p w14:paraId="73B995E7">
      <w:pPr>
        <w:numPr>
          <w:ilvl w:val="0"/>
          <w:numId w:val="0"/>
        </w:numPr>
        <w:spacing w:line="360" w:lineRule="auto"/>
        <w:jc w:val="left"/>
        <w:rPr>
          <w:rFonts w:hint="default" w:ascii="Times New Roman" w:hAnsi="Times New Roman"/>
          <w:b/>
          <w:bCs/>
          <w:i w:val="0"/>
          <w:iCs w:val="0"/>
          <w:sz w:val="24"/>
          <w:szCs w:val="24"/>
          <w:lang w:val="pl-PL"/>
        </w:rPr>
      </w:pPr>
    </w:p>
    <w:p w14:paraId="513975F3">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Powierzchnia placu: 427,4 m2</w:t>
      </w:r>
    </w:p>
    <w:p w14:paraId="7980A275">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Przybliżony wymiar: 28,79 m x 17,6 m x 28,79 m x 12,23 m</w:t>
      </w:r>
    </w:p>
    <w:p w14:paraId="6F39E1BD">
      <w:pPr>
        <w:numPr>
          <w:ilvl w:val="0"/>
          <w:numId w:val="0"/>
        </w:numPr>
        <w:spacing w:line="360" w:lineRule="auto"/>
        <w:jc w:val="left"/>
        <w:rPr>
          <w:rFonts w:hint="default" w:ascii="Times New Roman" w:hAnsi="Times New Roman"/>
          <w:b w:val="0"/>
          <w:bCs w:val="0"/>
          <w:i w:val="0"/>
          <w:iCs w:val="0"/>
          <w:sz w:val="24"/>
          <w:szCs w:val="24"/>
          <w:lang w:val="pl-PL"/>
        </w:rPr>
      </w:pPr>
    </w:p>
    <w:p w14:paraId="697D03AC">
      <w:pPr>
        <w:numPr>
          <w:ilvl w:val="0"/>
          <w:numId w:val="2"/>
        </w:numPr>
        <w:spacing w:line="360" w:lineRule="auto"/>
        <w:ind w:left="708" w:leftChars="0" w:firstLine="0" w:firstLineChars="0"/>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Elementy</w:t>
      </w:r>
    </w:p>
    <w:p w14:paraId="76DFCE8B">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p>
    <w:p w14:paraId="3610B39D">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8 kolumn granitowych</w:t>
      </w:r>
    </w:p>
    <w:p w14:paraId="7F43C0CD">
      <w:pPr>
        <w:numPr>
          <w:ilvl w:val="0"/>
          <w:numId w:val="0"/>
        </w:numPr>
        <w:spacing w:line="360" w:lineRule="auto"/>
        <w:ind w:left="708" w:leftChars="0" w:firstLine="708" w:firstLineChars="0"/>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8 płaskrzeźb z brązu</w:t>
      </w:r>
    </w:p>
    <w:p w14:paraId="6237CCCD">
      <w:pPr>
        <w:numPr>
          <w:ilvl w:val="0"/>
          <w:numId w:val="0"/>
        </w:numPr>
        <w:spacing w:line="360" w:lineRule="auto"/>
        <w:ind w:left="708" w:leftChars="0" w:firstLine="708" w:firstLineChars="0"/>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8 tablic informacyjnych na kolumnach z brązu</w:t>
      </w:r>
    </w:p>
    <w:p w14:paraId="5C88853A">
      <w:pPr>
        <w:numPr>
          <w:ilvl w:val="0"/>
          <w:numId w:val="0"/>
        </w:numPr>
        <w:spacing w:line="360" w:lineRule="auto"/>
        <w:ind w:left="708" w:leftChars="0" w:firstLine="708" w:firstLineChars="0"/>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2 taśmy LED czerwone (po obu stronach alejek z kolumnami)</w:t>
      </w:r>
    </w:p>
    <w:p w14:paraId="2352C78E">
      <w:pPr>
        <w:numPr>
          <w:ilvl w:val="0"/>
          <w:numId w:val="0"/>
        </w:numPr>
        <w:spacing w:line="360" w:lineRule="auto"/>
        <w:ind w:left="708" w:leftChars="0" w:firstLine="708" w:firstLineChars="0"/>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1 ściana informacyjna na końcu placu z granitu</w:t>
      </w:r>
    </w:p>
    <w:p w14:paraId="35BEDBB2">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4 ławki</w:t>
      </w:r>
    </w:p>
    <w:p w14:paraId="2FFB0C4F">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6 drzew</w:t>
      </w:r>
    </w:p>
    <w:p w14:paraId="6A38DE8C">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8 krzewów</w:t>
      </w:r>
    </w:p>
    <w:p w14:paraId="4060037B">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11 lamp (oświetlenie kolumn)</w:t>
      </w:r>
    </w:p>
    <w:p w14:paraId="59BFD406">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nawierzchnia z betonu architektonicznego</w:t>
      </w:r>
    </w:p>
    <w:p w14:paraId="5655749F">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tablica informacyjna placu na początku</w:t>
      </w:r>
    </w:p>
    <w:p w14:paraId="2492596B">
      <w:pPr>
        <w:numPr>
          <w:ilvl w:val="0"/>
          <w:numId w:val="0"/>
        </w:numPr>
        <w:spacing w:line="360" w:lineRule="auto"/>
        <w:jc w:val="left"/>
        <w:rPr>
          <w:rFonts w:hint="default" w:ascii="Times New Roman" w:hAnsi="Times New Roman"/>
          <w:b w:val="0"/>
          <w:bCs w:val="0"/>
          <w:i w:val="0"/>
          <w:iCs w:val="0"/>
          <w:sz w:val="24"/>
          <w:szCs w:val="24"/>
          <w:lang w:val="pl-PL"/>
        </w:rPr>
      </w:pPr>
    </w:p>
    <w:p w14:paraId="7EF05BB4">
      <w:pPr>
        <w:numPr>
          <w:ilvl w:val="0"/>
          <w:numId w:val="2"/>
        </w:numPr>
        <w:spacing w:line="360" w:lineRule="auto"/>
        <w:ind w:left="708" w:leftChars="0" w:firstLine="0" w:firstLineChars="0"/>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Kosztorys (w przybliżeniu)</w:t>
      </w:r>
    </w:p>
    <w:p w14:paraId="78FEE51E">
      <w:pPr>
        <w:numPr>
          <w:ilvl w:val="0"/>
          <w:numId w:val="0"/>
        </w:numPr>
        <w:spacing w:line="360" w:lineRule="auto"/>
        <w:jc w:val="left"/>
        <w:rPr>
          <w:rFonts w:hint="default" w:ascii="Times New Roman" w:hAnsi="Times New Roman"/>
          <w:b/>
          <w:bCs/>
          <w:i w:val="0"/>
          <w:iCs w:val="0"/>
          <w:sz w:val="24"/>
          <w:szCs w:val="24"/>
          <w:lang w:val="pl-PL"/>
        </w:rPr>
      </w:pPr>
    </w:p>
    <w:p w14:paraId="0AEC6EBE">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Przygotowanie terenu</w:t>
      </w:r>
    </w:p>
    <w:p w14:paraId="18C1149F">
      <w:pPr>
        <w:numPr>
          <w:ilvl w:val="0"/>
          <w:numId w:val="0"/>
        </w:numPr>
        <w:spacing w:line="360" w:lineRule="auto"/>
        <w:jc w:val="left"/>
        <w:rPr>
          <w:rFonts w:hint="default" w:ascii="Times New Roman" w:hAnsi="Times New Roman"/>
          <w:b/>
          <w:bCs/>
          <w:i w:val="0"/>
          <w:iCs w:val="0"/>
          <w:sz w:val="24"/>
          <w:szCs w:val="24"/>
          <w:lang w:val="pl-PL"/>
        </w:rPr>
      </w:pPr>
    </w:p>
    <w:p w14:paraId="184065B3">
      <w:pPr>
        <w:numPr>
          <w:ilvl w:val="0"/>
          <w:numId w:val="0"/>
        </w:numPr>
        <w:spacing w:line="360" w:lineRule="auto"/>
        <w:jc w:val="both"/>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Przygotowanie terenu: oczyszczenie terenu - 6 000 zł, wywóz biomasy - 3 000 zł, usunięcie humusu - 3 000, niwelacja terenu - 10 000 zł, podbudowa - 25 000 zł, wykopy pod instalacje - 7 000 zł.</w:t>
      </w:r>
      <w:r>
        <w:rPr>
          <w:rFonts w:hint="default" w:ascii="Times New Roman" w:hAnsi="Times New Roman"/>
          <w:b/>
          <w:bCs/>
          <w:i w:val="0"/>
          <w:iCs w:val="0"/>
          <w:sz w:val="24"/>
          <w:szCs w:val="24"/>
          <w:lang w:val="pl-PL"/>
        </w:rPr>
        <w:t xml:space="preserve"> </w:t>
      </w:r>
    </w:p>
    <w:p w14:paraId="733EF0B5">
      <w:pPr>
        <w:numPr>
          <w:ilvl w:val="0"/>
          <w:numId w:val="0"/>
        </w:numPr>
        <w:spacing w:line="360" w:lineRule="auto"/>
        <w:jc w:val="both"/>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RAZEM: 54 000 zł</w:t>
      </w:r>
    </w:p>
    <w:p w14:paraId="7EA3CC41">
      <w:pPr>
        <w:numPr>
          <w:ilvl w:val="0"/>
          <w:numId w:val="0"/>
        </w:numPr>
        <w:spacing w:line="360" w:lineRule="auto"/>
        <w:jc w:val="both"/>
        <w:rPr>
          <w:rFonts w:hint="default" w:ascii="Times New Roman" w:hAnsi="Times New Roman"/>
          <w:b/>
          <w:bCs/>
          <w:i w:val="0"/>
          <w:iCs w:val="0"/>
          <w:sz w:val="24"/>
          <w:szCs w:val="24"/>
          <w:lang w:val="pl-PL"/>
        </w:rPr>
      </w:pPr>
    </w:p>
    <w:p w14:paraId="2F061F56">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Fundamenty kolumn (8 fundamentów betonowych 90x90x90 cm)</w:t>
      </w:r>
    </w:p>
    <w:p w14:paraId="38652386">
      <w:pPr>
        <w:numPr>
          <w:ilvl w:val="0"/>
          <w:numId w:val="0"/>
        </w:numPr>
        <w:spacing w:line="360" w:lineRule="auto"/>
        <w:jc w:val="left"/>
        <w:rPr>
          <w:rFonts w:hint="default" w:ascii="Times New Roman" w:hAnsi="Times New Roman"/>
          <w:b/>
          <w:bCs/>
          <w:i w:val="0"/>
          <w:iCs w:val="0"/>
          <w:sz w:val="24"/>
          <w:szCs w:val="24"/>
          <w:lang w:val="pl-PL"/>
        </w:rPr>
      </w:pPr>
    </w:p>
    <w:p w14:paraId="54278A05">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Fundamenty kolumn: wykop i szalunki - 8 000 zł, materiał budowlany (beton) - 6 000 zł, montaż konstrukcji - 7 000 zł.</w:t>
      </w:r>
      <w:r>
        <w:rPr>
          <w:rFonts w:hint="default" w:ascii="Times New Roman" w:hAnsi="Times New Roman"/>
          <w:b/>
          <w:bCs/>
          <w:i w:val="0"/>
          <w:iCs w:val="0"/>
          <w:sz w:val="24"/>
          <w:szCs w:val="24"/>
          <w:lang w:val="pl-PL"/>
        </w:rPr>
        <w:t xml:space="preserve"> RAZEM: 21 000 zł (pod 8 kolumn)</w:t>
      </w:r>
    </w:p>
    <w:p w14:paraId="77E8FB46">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 xml:space="preserve">Kolumny z płaskorzeźbami (wysokość: 3,1 m, szerokość 70 cm, głębokość 35 cm, cokół: szerokość - 80 cm, wysokość 40 cm, wysokość łączna kolumny: 3,5 m granit, płaskorzeźba z brązu: szerokość - 45 cm, wysokość 68 cm, tablica informacyjna z brązu: szerokość: 45 cm, długość 30 cm, odległość między płaskorzeźbą a tablicą informacyjną: 10 cm) </w:t>
      </w:r>
    </w:p>
    <w:p w14:paraId="7B13D9EC">
      <w:pPr>
        <w:numPr>
          <w:ilvl w:val="0"/>
          <w:numId w:val="0"/>
        </w:numPr>
        <w:spacing w:line="360" w:lineRule="auto"/>
        <w:jc w:val="left"/>
        <w:rPr>
          <w:rFonts w:hint="default" w:ascii="Times New Roman" w:hAnsi="Times New Roman"/>
          <w:b/>
          <w:bCs/>
          <w:i w:val="0"/>
          <w:iCs w:val="0"/>
          <w:sz w:val="24"/>
          <w:szCs w:val="24"/>
          <w:lang w:val="pl-PL"/>
        </w:rPr>
      </w:pPr>
    </w:p>
    <w:p w14:paraId="2F324599">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Kolumny z rzeźbami: konstrukcja kolumny - 12 000 zł, płaskorzeźba - 17 000 zł, tablica informacyjna - 1 500 zł, montaż - 3 000 zł, transport - 2 000 zł. Koszt jednej kolumny: 35 500 zł.</w:t>
      </w:r>
      <w:r>
        <w:rPr>
          <w:rFonts w:hint="default" w:ascii="Times New Roman" w:hAnsi="Times New Roman"/>
          <w:b/>
          <w:bCs/>
          <w:i w:val="0"/>
          <w:iCs w:val="0"/>
          <w:sz w:val="24"/>
          <w:szCs w:val="24"/>
          <w:lang w:val="pl-PL"/>
        </w:rPr>
        <w:t xml:space="preserve"> Koszt 8 kolumn: 284 000 zł</w:t>
      </w:r>
      <w:bookmarkStart w:id="0" w:name="_GoBack"/>
      <w:bookmarkEnd w:id="0"/>
    </w:p>
    <w:p w14:paraId="785F437D">
      <w:pPr>
        <w:numPr>
          <w:ilvl w:val="0"/>
          <w:numId w:val="0"/>
        </w:numPr>
        <w:spacing w:line="360" w:lineRule="auto"/>
        <w:jc w:val="left"/>
        <w:rPr>
          <w:rFonts w:hint="default" w:ascii="Times New Roman" w:hAnsi="Times New Roman"/>
          <w:b w:val="0"/>
          <w:bCs w:val="0"/>
          <w:i w:val="0"/>
          <w:iCs w:val="0"/>
          <w:sz w:val="24"/>
          <w:szCs w:val="24"/>
          <w:lang w:val="pl-PL"/>
        </w:rPr>
      </w:pPr>
    </w:p>
    <w:p w14:paraId="08BABF11">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Nawierzchnia placu (427,4 m2, płyty betonowe)</w:t>
      </w:r>
    </w:p>
    <w:p w14:paraId="038B7AA8">
      <w:pPr>
        <w:numPr>
          <w:ilvl w:val="0"/>
          <w:numId w:val="0"/>
        </w:numPr>
        <w:spacing w:line="360" w:lineRule="auto"/>
        <w:jc w:val="left"/>
        <w:rPr>
          <w:rFonts w:hint="default" w:ascii="Times New Roman" w:hAnsi="Times New Roman"/>
          <w:b/>
          <w:bCs/>
          <w:i w:val="0"/>
          <w:iCs w:val="0"/>
          <w:sz w:val="24"/>
          <w:szCs w:val="24"/>
          <w:lang w:val="pl-PL"/>
        </w:rPr>
      </w:pPr>
    </w:p>
    <w:p w14:paraId="12F2D8E9">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Materiał budowlany: 280 zł/m2</w:t>
      </w:r>
    </w:p>
    <w:p w14:paraId="2A9E5A29">
      <w:pPr>
        <w:numPr>
          <w:ilvl w:val="0"/>
          <w:numId w:val="0"/>
        </w:numPr>
        <w:spacing w:line="360" w:lineRule="auto"/>
        <w:jc w:val="left"/>
        <w:rPr>
          <w:rFonts w:hint="default" w:ascii="Times New Roman" w:hAnsi="Times New Roman"/>
          <w:b w:val="0"/>
          <w:bCs w:val="0"/>
          <w:i w:val="0"/>
          <w:iCs w:val="0"/>
          <w:sz w:val="24"/>
          <w:szCs w:val="24"/>
          <w:lang w:val="pl-PL"/>
        </w:rPr>
      </w:pPr>
    </w:p>
    <w:p w14:paraId="26414318">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RAZEM: ~ 119 672 zł</w:t>
      </w:r>
    </w:p>
    <w:p w14:paraId="4958556D">
      <w:pPr>
        <w:numPr>
          <w:ilvl w:val="0"/>
          <w:numId w:val="0"/>
        </w:numPr>
        <w:spacing w:line="360" w:lineRule="auto"/>
        <w:jc w:val="left"/>
        <w:rPr>
          <w:rFonts w:hint="default" w:ascii="Times New Roman" w:hAnsi="Times New Roman"/>
          <w:b w:val="0"/>
          <w:bCs w:val="0"/>
          <w:i w:val="0"/>
          <w:iCs w:val="0"/>
          <w:sz w:val="24"/>
          <w:szCs w:val="24"/>
          <w:lang w:val="pl-PL"/>
        </w:rPr>
      </w:pPr>
    </w:p>
    <w:p w14:paraId="392331A6">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Ławki parkowe (ilość: 4)</w:t>
      </w:r>
    </w:p>
    <w:p w14:paraId="44F4A3DE">
      <w:pPr>
        <w:numPr>
          <w:ilvl w:val="0"/>
          <w:numId w:val="0"/>
        </w:numPr>
        <w:spacing w:line="360" w:lineRule="auto"/>
        <w:jc w:val="left"/>
        <w:rPr>
          <w:rFonts w:hint="default" w:ascii="Times New Roman" w:hAnsi="Times New Roman"/>
          <w:b/>
          <w:bCs/>
          <w:i w:val="0"/>
          <w:iCs w:val="0"/>
          <w:sz w:val="24"/>
          <w:szCs w:val="24"/>
          <w:lang w:val="pl-PL"/>
        </w:rPr>
      </w:pPr>
    </w:p>
    <w:p w14:paraId="74A4061C">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4 ławki parkowe - 12 000 zł</w:t>
      </w:r>
    </w:p>
    <w:p w14:paraId="1254E625">
      <w:pPr>
        <w:numPr>
          <w:ilvl w:val="0"/>
          <w:numId w:val="0"/>
        </w:numPr>
        <w:spacing w:line="360" w:lineRule="auto"/>
        <w:jc w:val="left"/>
        <w:rPr>
          <w:rFonts w:hint="default" w:ascii="Times New Roman" w:hAnsi="Times New Roman"/>
          <w:b w:val="0"/>
          <w:bCs w:val="0"/>
          <w:i w:val="0"/>
          <w:iCs w:val="0"/>
          <w:sz w:val="24"/>
          <w:szCs w:val="24"/>
          <w:lang w:val="pl-PL"/>
        </w:rPr>
      </w:pPr>
    </w:p>
    <w:p w14:paraId="2D108804">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Oświetlenie (latarnie parkowe i podświetlenie kolumn) i zieleń (drzewa i krzewy)</w:t>
      </w:r>
    </w:p>
    <w:p w14:paraId="0BFE7CAD">
      <w:pPr>
        <w:numPr>
          <w:ilvl w:val="0"/>
          <w:numId w:val="0"/>
        </w:numPr>
        <w:spacing w:line="360" w:lineRule="auto"/>
        <w:jc w:val="left"/>
        <w:rPr>
          <w:rFonts w:hint="default" w:ascii="Times New Roman" w:hAnsi="Times New Roman"/>
          <w:b/>
          <w:bCs/>
          <w:i w:val="0"/>
          <w:iCs w:val="0"/>
          <w:sz w:val="24"/>
          <w:szCs w:val="24"/>
          <w:lang w:val="pl-PL"/>
        </w:rPr>
      </w:pPr>
    </w:p>
    <w:p w14:paraId="6F7BF220">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Oświetlenie i zieleń: instalacja elektryczna - 15 000 zł, podświetlenie kolumn (reflektory gruntowe) - 12 000 zł, taśmy LED - 9 000 zł, drzewa (6 szt.) - 4 000 zł, krzewy i trawy - 5 000 zł, gleba - 3 000 zł.</w:t>
      </w:r>
      <w:r>
        <w:rPr>
          <w:rFonts w:hint="default" w:ascii="Times New Roman" w:hAnsi="Times New Roman"/>
          <w:b/>
          <w:bCs/>
          <w:i w:val="0"/>
          <w:iCs w:val="0"/>
          <w:sz w:val="24"/>
          <w:szCs w:val="24"/>
          <w:lang w:val="pl-PL"/>
        </w:rPr>
        <w:t xml:space="preserve"> RAZEM: 48 000 zł.</w:t>
      </w:r>
    </w:p>
    <w:p w14:paraId="7F6ACF73">
      <w:pPr>
        <w:numPr>
          <w:ilvl w:val="0"/>
          <w:numId w:val="0"/>
        </w:numPr>
        <w:spacing w:line="360" w:lineRule="auto"/>
        <w:jc w:val="left"/>
        <w:rPr>
          <w:rFonts w:hint="default" w:ascii="Times New Roman" w:hAnsi="Times New Roman"/>
          <w:b/>
          <w:bCs/>
          <w:i w:val="0"/>
          <w:iCs w:val="0"/>
          <w:sz w:val="24"/>
          <w:szCs w:val="24"/>
          <w:lang w:val="pl-PL"/>
        </w:rPr>
      </w:pPr>
    </w:p>
    <w:p w14:paraId="6D95807F">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Ściana informacyjna na końcu placu (granit)</w:t>
      </w:r>
    </w:p>
    <w:p w14:paraId="68AF828B">
      <w:pPr>
        <w:numPr>
          <w:ilvl w:val="0"/>
          <w:numId w:val="0"/>
        </w:numPr>
        <w:spacing w:line="360" w:lineRule="auto"/>
        <w:jc w:val="left"/>
        <w:rPr>
          <w:rFonts w:hint="default" w:ascii="Times New Roman" w:hAnsi="Times New Roman"/>
          <w:b/>
          <w:bCs/>
          <w:i w:val="0"/>
          <w:iCs w:val="0"/>
          <w:sz w:val="24"/>
          <w:szCs w:val="24"/>
          <w:lang w:val="pl-PL"/>
        </w:rPr>
      </w:pPr>
    </w:p>
    <w:p w14:paraId="7676EBE2">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RAZEM: 50 000 zł</w:t>
      </w:r>
    </w:p>
    <w:p w14:paraId="21A6CDC0">
      <w:pPr>
        <w:numPr>
          <w:ilvl w:val="0"/>
          <w:numId w:val="0"/>
        </w:numPr>
        <w:spacing w:line="360" w:lineRule="auto"/>
        <w:jc w:val="left"/>
        <w:rPr>
          <w:rFonts w:hint="default" w:ascii="Times New Roman" w:hAnsi="Times New Roman"/>
          <w:b w:val="0"/>
          <w:bCs w:val="0"/>
          <w:i w:val="0"/>
          <w:iCs w:val="0"/>
          <w:sz w:val="24"/>
          <w:szCs w:val="24"/>
          <w:lang w:val="pl-PL"/>
        </w:rPr>
      </w:pPr>
    </w:p>
    <w:p w14:paraId="196CF3A2">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Dokumentacja i projekt</w:t>
      </w:r>
    </w:p>
    <w:p w14:paraId="529FDBF5">
      <w:pPr>
        <w:numPr>
          <w:ilvl w:val="0"/>
          <w:numId w:val="0"/>
        </w:numPr>
        <w:spacing w:line="360" w:lineRule="auto"/>
        <w:jc w:val="left"/>
        <w:rPr>
          <w:rFonts w:hint="default" w:ascii="Times New Roman" w:hAnsi="Times New Roman"/>
          <w:b w:val="0"/>
          <w:bCs w:val="0"/>
          <w:i w:val="0"/>
          <w:iCs w:val="0"/>
          <w:sz w:val="24"/>
          <w:szCs w:val="24"/>
          <w:lang w:val="pl-PL"/>
        </w:rPr>
      </w:pPr>
    </w:p>
    <w:p w14:paraId="3F03006B">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 xml:space="preserve">Projekt architektoniczny i nadzór inwestorski: </w:t>
      </w:r>
      <w:r>
        <w:rPr>
          <w:rFonts w:hint="default" w:ascii="Times New Roman" w:hAnsi="Times New Roman"/>
          <w:b/>
          <w:bCs/>
          <w:i w:val="0"/>
          <w:iCs w:val="0"/>
          <w:sz w:val="24"/>
          <w:szCs w:val="24"/>
          <w:lang w:val="pl-PL"/>
        </w:rPr>
        <w:t>26 000 zł</w:t>
      </w:r>
    </w:p>
    <w:p w14:paraId="2BD8FA1F">
      <w:pPr>
        <w:numPr>
          <w:ilvl w:val="0"/>
          <w:numId w:val="0"/>
        </w:numPr>
        <w:spacing w:line="360" w:lineRule="auto"/>
        <w:jc w:val="left"/>
        <w:rPr>
          <w:rFonts w:hint="default" w:ascii="Times New Roman" w:hAnsi="Times New Roman"/>
          <w:b w:val="0"/>
          <w:bCs w:val="0"/>
          <w:i w:val="0"/>
          <w:iCs w:val="0"/>
          <w:sz w:val="24"/>
          <w:szCs w:val="24"/>
          <w:lang w:val="pl-PL"/>
        </w:rPr>
      </w:pPr>
    </w:p>
    <w:p w14:paraId="0C9CB6FF">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 xml:space="preserve">CAŁKOWITY KOSZT PROJEKTU: </w:t>
      </w:r>
      <w:r>
        <w:rPr>
          <w:rFonts w:hint="default" w:ascii="Times New Roman" w:hAnsi="Times New Roman"/>
          <w:b/>
          <w:bCs/>
          <w:i/>
          <w:iCs/>
          <w:sz w:val="24"/>
          <w:szCs w:val="24"/>
          <w:lang w:val="pl-PL"/>
        </w:rPr>
        <w:t>619 672 zł</w:t>
      </w:r>
    </w:p>
    <w:p w14:paraId="15AA6A9C">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p>
    <w:p w14:paraId="3CD20C95">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CAŁKOWITY CZAS REALIZACJI: ok. 12-14 tygodni</w:t>
      </w:r>
    </w:p>
    <w:p w14:paraId="63352825">
      <w:pPr>
        <w:numPr>
          <w:ilvl w:val="0"/>
          <w:numId w:val="0"/>
        </w:numPr>
        <w:spacing w:line="360" w:lineRule="auto"/>
        <w:jc w:val="left"/>
        <w:rPr>
          <w:rFonts w:hint="default" w:ascii="Times New Roman" w:hAnsi="Times New Roman"/>
          <w:b/>
          <w:bCs/>
          <w:i w:val="0"/>
          <w:iCs w:val="0"/>
          <w:sz w:val="24"/>
          <w:szCs w:val="24"/>
          <w:lang w:val="pl-PL"/>
        </w:rPr>
      </w:pPr>
    </w:p>
    <w:p w14:paraId="4B3A6CD5">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GŁÓWNE WYMIARY</w:t>
      </w:r>
    </w:p>
    <w:p w14:paraId="60AC8A86">
      <w:pPr>
        <w:numPr>
          <w:ilvl w:val="0"/>
          <w:numId w:val="0"/>
        </w:numPr>
        <w:spacing w:line="360" w:lineRule="auto"/>
        <w:jc w:val="left"/>
        <w:rPr>
          <w:rFonts w:hint="default" w:ascii="Times New Roman" w:hAnsi="Times New Roman"/>
          <w:b/>
          <w:bCs/>
          <w:i w:val="0"/>
          <w:iCs w:val="0"/>
          <w:sz w:val="24"/>
          <w:szCs w:val="24"/>
          <w:lang w:val="pl-PL"/>
        </w:rPr>
      </w:pPr>
    </w:p>
    <w:p w14:paraId="3F00F0E9">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Powierzchnia: 427,4 m2</w:t>
      </w:r>
    </w:p>
    <w:p w14:paraId="6327A47C">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Wymiary placu: 28,79 x 17,6 m x 28,79 m x 12,23 m</w:t>
      </w:r>
    </w:p>
    <w:p w14:paraId="26FC19AE">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Odstęp między kolumnami: 5,6 m</w:t>
      </w:r>
    </w:p>
    <w:p w14:paraId="1CC1877D">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Odległość między alejami: 6,5 m</w:t>
      </w:r>
    </w:p>
    <w:p w14:paraId="28B10F62">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Szerokość głównej alejki: 4,5 m</w:t>
      </w:r>
    </w:p>
    <w:p w14:paraId="4CBF02A5">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val="0"/>
          <w:bCs w:val="0"/>
          <w:i w:val="0"/>
          <w:iCs w:val="0"/>
          <w:sz w:val="24"/>
          <w:szCs w:val="24"/>
          <w:lang w:val="pl-PL"/>
        </w:rPr>
        <w:t>Ściana informacyjna: 2,5 m x 6 m</w:t>
      </w:r>
    </w:p>
    <w:p w14:paraId="066BB427">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p>
    <w:p w14:paraId="1FD6CF9A">
      <w:pPr>
        <w:numPr>
          <w:ilvl w:val="0"/>
          <w:numId w:val="0"/>
        </w:numPr>
        <w:spacing w:line="360" w:lineRule="auto"/>
        <w:jc w:val="left"/>
        <w:rPr>
          <w:rFonts w:hint="default" w:ascii="Times New Roman" w:hAnsi="Times New Roman"/>
          <w:b/>
          <w:bCs/>
          <w:i w:val="0"/>
          <w:iCs w:val="0"/>
          <w:sz w:val="24"/>
          <w:szCs w:val="24"/>
          <w:lang w:val="pl-PL"/>
        </w:rPr>
      </w:pPr>
    </w:p>
    <w:p w14:paraId="125A9C73">
      <w:pPr>
        <w:numPr>
          <w:ilvl w:val="0"/>
          <w:numId w:val="1"/>
        </w:numPr>
        <w:spacing w:line="360" w:lineRule="auto"/>
        <w:ind w:left="0" w:leftChars="0" w:firstLine="0" w:firstLineChars="0"/>
        <w:jc w:val="both"/>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Zakres tematyczny projektu (</w:t>
      </w:r>
      <w:r>
        <w:rPr>
          <w:rFonts w:hint="default" w:ascii="Times New Roman" w:hAnsi="Times New Roman"/>
          <w:b/>
          <w:bCs/>
          <w:i/>
          <w:iCs/>
          <w:sz w:val="24"/>
          <w:szCs w:val="24"/>
          <w:u w:val="none"/>
          <w:lang w:val="pl-PL"/>
        </w:rPr>
        <w:t>szczegółu w prezentacji projektu)</w:t>
      </w:r>
    </w:p>
    <w:p w14:paraId="1489B573">
      <w:pPr>
        <w:numPr>
          <w:ilvl w:val="0"/>
          <w:numId w:val="0"/>
        </w:numPr>
        <w:spacing w:line="360" w:lineRule="auto"/>
        <w:jc w:val="both"/>
        <w:rPr>
          <w:rFonts w:hint="default" w:ascii="Times New Roman" w:hAnsi="Times New Roman"/>
          <w:b/>
          <w:bCs/>
          <w:i/>
          <w:iCs/>
          <w:sz w:val="24"/>
          <w:szCs w:val="24"/>
          <w:u w:val="none"/>
          <w:lang w:val="pl-PL"/>
        </w:rPr>
      </w:pPr>
    </w:p>
    <w:p w14:paraId="5D8157F1">
      <w:pPr>
        <w:numPr>
          <w:ilvl w:val="0"/>
          <w:numId w:val="0"/>
        </w:numPr>
        <w:spacing w:line="360" w:lineRule="auto"/>
        <w:jc w:val="both"/>
        <w:rPr>
          <w:rFonts w:hint="default" w:ascii="Times New Roman" w:hAnsi="Times New Roman"/>
          <w:b w:val="0"/>
          <w:bCs w:val="0"/>
          <w:i w:val="0"/>
          <w:iCs w:val="0"/>
          <w:sz w:val="24"/>
          <w:szCs w:val="24"/>
          <w:u w:val="none"/>
          <w:lang w:val="pl-PL"/>
        </w:rPr>
      </w:pPr>
      <w:r>
        <w:rPr>
          <w:rFonts w:hint="default" w:ascii="Times New Roman" w:hAnsi="Times New Roman"/>
          <w:b/>
          <w:bCs/>
          <w:i/>
          <w:iCs/>
          <w:sz w:val="24"/>
          <w:szCs w:val="24"/>
          <w:u w:val="none"/>
          <w:lang w:val="pl-PL"/>
        </w:rPr>
        <w:tab/>
      </w:r>
      <w:r>
        <w:rPr>
          <w:rFonts w:hint="default" w:ascii="Times New Roman" w:hAnsi="Times New Roman"/>
          <w:b w:val="0"/>
          <w:bCs w:val="0"/>
          <w:i w:val="0"/>
          <w:iCs w:val="0"/>
          <w:sz w:val="24"/>
          <w:szCs w:val="24"/>
          <w:u w:val="none"/>
          <w:lang w:val="pl-PL"/>
        </w:rPr>
        <w:t xml:space="preserve">Zgodnie z rodzimym założeniem projektu, skwer ma odgrywać rolę placu o charakterze edukacyjnym i kulturalnym. Wydarzenia, które potencjalnie miałyby się na nim odbywać powinny mieć charakter edukacyjny, obywatelski, otwarty dla mieszkańców i turystów, a także kulturalny. </w:t>
      </w:r>
    </w:p>
    <w:p w14:paraId="7F69D71E">
      <w:pPr>
        <w:numPr>
          <w:ilvl w:val="0"/>
          <w:numId w:val="0"/>
        </w:numPr>
        <w:spacing w:line="360" w:lineRule="auto"/>
        <w:jc w:val="both"/>
        <w:rPr>
          <w:rFonts w:hint="default" w:ascii="Times New Roman" w:hAnsi="Times New Roman"/>
          <w:b w:val="0"/>
          <w:bCs w:val="0"/>
          <w:i w:val="0"/>
          <w:iCs w:val="0"/>
          <w:sz w:val="24"/>
          <w:szCs w:val="24"/>
          <w:u w:val="none"/>
          <w:lang w:val="pl-PL"/>
        </w:rPr>
      </w:pPr>
    </w:p>
    <w:p w14:paraId="4D6B81B5">
      <w:pPr>
        <w:numPr>
          <w:ilvl w:val="0"/>
          <w:numId w:val="0"/>
        </w:numPr>
        <w:spacing w:line="360" w:lineRule="auto"/>
        <w:jc w:val="both"/>
        <w:rPr>
          <w:rFonts w:hint="default" w:ascii="Times New Roman" w:hAnsi="Times New Roman"/>
          <w:b w:val="0"/>
          <w:bCs w:val="0"/>
          <w:i w:val="0"/>
          <w:iCs w:val="0"/>
          <w:sz w:val="24"/>
          <w:szCs w:val="24"/>
          <w:u w:val="none"/>
          <w:lang w:val="pl-PL"/>
        </w:rPr>
      </w:pPr>
      <w:r>
        <w:rPr>
          <w:rFonts w:hint="default" w:ascii="Times New Roman" w:hAnsi="Times New Roman"/>
          <w:b w:val="0"/>
          <w:bCs w:val="0"/>
          <w:i w:val="0"/>
          <w:iCs w:val="0"/>
          <w:sz w:val="24"/>
          <w:szCs w:val="24"/>
          <w:u w:val="none"/>
          <w:lang w:val="pl-PL"/>
        </w:rPr>
        <w:tab/>
      </w:r>
      <w:r>
        <w:rPr>
          <w:rFonts w:hint="default" w:ascii="Times New Roman" w:hAnsi="Times New Roman"/>
          <w:b w:val="0"/>
          <w:bCs w:val="0"/>
          <w:i w:val="0"/>
          <w:iCs w:val="0"/>
          <w:sz w:val="24"/>
          <w:szCs w:val="24"/>
          <w:u w:val="none"/>
          <w:lang w:val="pl-PL"/>
        </w:rPr>
        <w:t xml:space="preserve">Potencjalnie mogłyby się odbywać tam lekcje historii, prezentację multimedialne w ramach wydarzeń naukowych, koncerty z muzyką patriotyczną, pikniki edukacyjne, wszelkie inne inicjatywy, które będą otwarte dla wszystkich mieszkańców Gdańska. Ma to również pozytywy mówiąc o turystach z zagranicy, dla których skwer może być swoistym źródłem podstawowej wiedzy o Polsce i mieście, do którego przybyli. </w:t>
      </w:r>
    </w:p>
    <w:p w14:paraId="24B205E4">
      <w:pPr>
        <w:numPr>
          <w:ilvl w:val="0"/>
          <w:numId w:val="0"/>
        </w:numPr>
        <w:spacing w:line="360" w:lineRule="auto"/>
        <w:jc w:val="both"/>
        <w:rPr>
          <w:rFonts w:hint="default" w:ascii="Times New Roman" w:hAnsi="Times New Roman"/>
          <w:b w:val="0"/>
          <w:bCs w:val="0"/>
          <w:i w:val="0"/>
          <w:iCs w:val="0"/>
          <w:sz w:val="24"/>
          <w:szCs w:val="24"/>
          <w:u w:val="none"/>
          <w:lang w:val="pl-PL"/>
        </w:rPr>
      </w:pPr>
    </w:p>
    <w:p w14:paraId="31E183F4">
      <w:pPr>
        <w:numPr>
          <w:ilvl w:val="0"/>
          <w:numId w:val="0"/>
        </w:numPr>
        <w:spacing w:line="360" w:lineRule="auto"/>
        <w:jc w:val="both"/>
        <w:rPr>
          <w:rFonts w:hint="default" w:ascii="Times New Roman" w:hAnsi="Times New Roman"/>
          <w:b w:val="0"/>
          <w:bCs w:val="0"/>
          <w:i w:val="0"/>
          <w:iCs w:val="0"/>
          <w:sz w:val="24"/>
          <w:szCs w:val="24"/>
          <w:u w:val="none"/>
          <w:lang w:val="pl-PL"/>
        </w:rPr>
      </w:pPr>
      <w:r>
        <w:rPr>
          <w:rFonts w:hint="default" w:ascii="Times New Roman" w:hAnsi="Times New Roman"/>
          <w:b w:val="0"/>
          <w:bCs w:val="0"/>
          <w:i w:val="0"/>
          <w:iCs w:val="0"/>
          <w:sz w:val="24"/>
          <w:szCs w:val="24"/>
          <w:u w:val="none"/>
          <w:lang w:val="pl-PL"/>
        </w:rPr>
        <w:tab/>
      </w:r>
      <w:r>
        <w:rPr>
          <w:rFonts w:hint="default" w:ascii="Times New Roman" w:hAnsi="Times New Roman"/>
          <w:b w:val="0"/>
          <w:bCs w:val="0"/>
          <w:i w:val="0"/>
          <w:iCs w:val="0"/>
          <w:sz w:val="24"/>
          <w:szCs w:val="24"/>
          <w:u w:val="none"/>
          <w:lang w:val="pl-PL"/>
        </w:rPr>
        <w:t>W szczegółowej prezentacji zostały zawarte treści, które powinny się znaleźć na instalacjach. Są to podstawowe informacje na temat historii odzyskania przez Polskę niepodległości, krótkie treści biograficzne czołowych działaczy niepodległościowych oraz działaczy mniejszości polskiej w Wolnym Mieście Gdańsku.</w:t>
      </w:r>
    </w:p>
    <w:p w14:paraId="3DA1AC93">
      <w:pPr>
        <w:numPr>
          <w:ilvl w:val="0"/>
          <w:numId w:val="0"/>
        </w:numPr>
        <w:spacing w:line="360" w:lineRule="auto"/>
        <w:ind w:leftChars="0"/>
        <w:jc w:val="both"/>
        <w:rPr>
          <w:rFonts w:hint="default" w:ascii="Times New Roman" w:hAnsi="Times New Roman"/>
          <w:b/>
          <w:bCs/>
          <w:i w:val="0"/>
          <w:iCs w:val="0"/>
          <w:sz w:val="24"/>
          <w:szCs w:val="24"/>
          <w:lang w:val="pl-PL"/>
        </w:rPr>
      </w:pPr>
    </w:p>
    <w:p w14:paraId="27367310">
      <w:pPr>
        <w:numPr>
          <w:ilvl w:val="0"/>
          <w:numId w:val="0"/>
        </w:numPr>
        <w:spacing w:line="360" w:lineRule="auto"/>
        <w:ind w:leftChars="0"/>
        <w:jc w:val="both"/>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r>
        <w:rPr>
          <w:rFonts w:hint="default" w:ascii="Times New Roman" w:hAnsi="Times New Roman"/>
          <w:b/>
          <w:bCs/>
          <w:i w:val="0"/>
          <w:iCs w:val="0"/>
          <w:sz w:val="24"/>
          <w:szCs w:val="24"/>
          <w:lang w:val="pl-PL"/>
        </w:rPr>
        <w:tab/>
      </w:r>
    </w:p>
    <w:p w14:paraId="0D6275F0">
      <w:pPr>
        <w:numPr>
          <w:ilvl w:val="0"/>
          <w:numId w:val="0"/>
        </w:numPr>
        <w:spacing w:line="360" w:lineRule="auto"/>
        <w:jc w:val="left"/>
        <w:rPr>
          <w:rFonts w:hint="default" w:ascii="Times New Roman" w:hAnsi="Times New Roman"/>
          <w:b w:val="0"/>
          <w:bCs w:val="0"/>
          <w:i w:val="0"/>
          <w:iCs w:val="0"/>
          <w:sz w:val="24"/>
          <w:szCs w:val="24"/>
          <w:lang w:val="pl-PL"/>
        </w:rPr>
      </w:pPr>
    </w:p>
    <w:p w14:paraId="6DC81A82">
      <w:pPr>
        <w:numPr>
          <w:ilvl w:val="0"/>
          <w:numId w:val="0"/>
        </w:numPr>
        <w:spacing w:line="360" w:lineRule="auto"/>
        <w:jc w:val="left"/>
        <w:rPr>
          <w:rFonts w:hint="default" w:ascii="Times New Roman" w:hAnsi="Times New Roman"/>
          <w:b/>
          <w:bCs/>
          <w:i w:val="0"/>
          <w:iCs w:val="0"/>
          <w:sz w:val="24"/>
          <w:szCs w:val="24"/>
          <w:lang w:val="pl-PL"/>
        </w:rPr>
      </w:pPr>
    </w:p>
    <w:p w14:paraId="560988C5">
      <w:pPr>
        <w:numPr>
          <w:ilvl w:val="0"/>
          <w:numId w:val="0"/>
        </w:numPr>
        <w:spacing w:line="360" w:lineRule="auto"/>
        <w:jc w:val="left"/>
        <w:rPr>
          <w:rFonts w:hint="default" w:ascii="Times New Roman" w:hAnsi="Times New Roman"/>
          <w:b/>
          <w:bCs/>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ab/>
      </w:r>
      <w:r>
        <w:rPr>
          <w:rFonts w:hint="default" w:ascii="Times New Roman" w:hAnsi="Times New Roman"/>
          <w:b/>
          <w:bCs/>
          <w:i w:val="0"/>
          <w:iCs w:val="0"/>
          <w:sz w:val="24"/>
          <w:szCs w:val="24"/>
          <w:lang w:val="pl-PL"/>
        </w:rPr>
        <w:tab/>
      </w:r>
    </w:p>
    <w:p w14:paraId="43DE35F1">
      <w:pPr>
        <w:numPr>
          <w:ilvl w:val="0"/>
          <w:numId w:val="0"/>
        </w:numPr>
        <w:spacing w:line="360" w:lineRule="auto"/>
        <w:jc w:val="left"/>
        <w:rPr>
          <w:rFonts w:hint="default" w:ascii="Times New Roman" w:hAnsi="Times New Roman"/>
          <w:b/>
          <w:bCs/>
          <w:i w:val="0"/>
          <w:iCs w:val="0"/>
          <w:sz w:val="24"/>
          <w:szCs w:val="24"/>
          <w:lang w:val="pl-PL"/>
        </w:rPr>
      </w:pPr>
    </w:p>
    <w:p w14:paraId="5D39D860">
      <w:pPr>
        <w:numPr>
          <w:ilvl w:val="0"/>
          <w:numId w:val="0"/>
        </w:numPr>
        <w:spacing w:line="360" w:lineRule="auto"/>
        <w:jc w:val="left"/>
        <w:rPr>
          <w:rFonts w:hint="default" w:ascii="Times New Roman" w:hAnsi="Times New Roman"/>
          <w:b w:val="0"/>
          <w:bCs w:val="0"/>
          <w:i w:val="0"/>
          <w:iCs w:val="0"/>
          <w:sz w:val="24"/>
          <w:szCs w:val="24"/>
          <w:lang w:val="pl-PL"/>
        </w:rPr>
      </w:pPr>
      <w:r>
        <w:rPr>
          <w:rFonts w:hint="default" w:ascii="Times New Roman" w:hAnsi="Times New Roman"/>
          <w:b/>
          <w:bCs/>
          <w:i w:val="0"/>
          <w:iCs w:val="0"/>
          <w:sz w:val="24"/>
          <w:szCs w:val="24"/>
          <w:lang w:val="pl-PL"/>
        </w:rPr>
        <w:tab/>
      </w:r>
      <w:r>
        <w:rPr>
          <w:rFonts w:hint="default" w:ascii="Times New Roman" w:hAnsi="Times New Roman"/>
          <w:b w:val="0"/>
          <w:bCs w:val="0"/>
          <w:i w:val="0"/>
          <w:iCs w:val="0"/>
          <w:sz w:val="24"/>
          <w:szCs w:val="24"/>
          <w:lang w:val="pl-PL"/>
        </w:rPr>
        <w:tab/>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8D406"/>
    <w:multiLevelType w:val="singleLevel"/>
    <w:tmpl w:val="9F98D406"/>
    <w:lvl w:ilvl="0" w:tentative="0">
      <w:start w:val="1"/>
      <w:numFmt w:val="upperLetter"/>
      <w:suff w:val="space"/>
      <w:lvlText w:val="%1)"/>
      <w:lvlJc w:val="left"/>
      <w:pPr>
        <w:ind w:left="708" w:leftChars="0" w:firstLine="0" w:firstLineChars="0"/>
      </w:pPr>
    </w:lvl>
  </w:abstractNum>
  <w:abstractNum w:abstractNumId="1">
    <w:nsid w:val="A7336BB9"/>
    <w:multiLevelType w:val="singleLevel"/>
    <w:tmpl w:val="A7336BB9"/>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A5570"/>
    <w:rsid w:val="0AC64B30"/>
    <w:rsid w:val="21156A56"/>
    <w:rsid w:val="25C73D79"/>
    <w:rsid w:val="5DAC6D40"/>
    <w:rsid w:val="6E0A5570"/>
    <w:rsid w:val="782C3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465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2026-03-09T11:58:00Z</dcterms:created>
  <dc:creator>Tomasz Chlasta</dc:creator>
  <cp:lastModifiedBy>Tomasz Chlasta</cp:lastModifiedBy>
  <dcterms:modified xsi:type="dcterms:W3CDTF">2026-03-24T13:59:43Z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1045-12.2.0.23196</vt:lpwstr>
  </property>
  <property fmtid="{D5CDD505-2E9C-101B-9397-08002B2CF9AE}" pid="3" name="ICV">
    <vt:lpwstr>89C492D91AAE483BAEE6E33A8E0805B2_11</vt:lpwstr>
  </property>
</Properties>
</file>